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708"/>
        <w:jc w:val="center"/>
        <w:rPr>
          <w:rFonts w:ascii="Times New Roman" w:cs="Times New Roman" w:hAnsi="Times New Roman"/>
          <w:i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Результаты </w:t>
      </w:r>
      <w:r>
        <w:rPr>
          <w:rFonts w:ascii="Times New Roman" w:cs="Times New Roman" w:hAnsi="Times New Roman"/>
          <w:b/>
          <w:sz w:val="28"/>
        </w:rPr>
        <w:t xml:space="preserve">профилактических медицинских осмотров и </w:t>
      </w:r>
      <w:r>
        <w:rPr>
          <w:rFonts w:ascii="Times New Roman" w:cs="Times New Roman" w:hAnsi="Times New Roman"/>
          <w:b/>
          <w:sz w:val="28"/>
        </w:rPr>
        <w:t>диспансеризации</w:t>
      </w:r>
      <w:r>
        <w:rPr>
          <w:rFonts w:ascii="Times New Roman" w:cs="Times New Roman" w:hAnsi="Times New Roman"/>
          <w:b/>
          <w:sz w:val="28"/>
        </w:rPr>
        <w:t xml:space="preserve"> в </w:t>
      </w:r>
      <w:r>
        <w:rPr>
          <w:rFonts w:ascii="Times New Roman" w:cs="Times New Roman" w:hAnsi="Times New Roman"/>
          <w:b/>
          <w:sz w:val="28"/>
        </w:rPr>
        <w:t>БУЗ УР «</w:t>
      </w:r>
      <w:r>
        <w:rPr>
          <w:rFonts w:ascii="Times New Roman" w:cs="Times New Roman" w:hAnsi="Times New Roman"/>
          <w:b/>
          <w:sz w:val="28"/>
        </w:rPr>
        <w:t>Сарапульской</w:t>
      </w:r>
      <w:r>
        <w:rPr>
          <w:rFonts w:ascii="Times New Roman" w:cs="Times New Roman" w:hAnsi="Times New Roman"/>
          <w:b/>
          <w:sz w:val="28"/>
        </w:rPr>
        <w:t xml:space="preserve"> ГБ МЗ УР» </w:t>
      </w:r>
      <w:r>
        <w:rPr>
          <w:rFonts w:cs="Times New Roman" w:hAnsi="Times New Roman"/>
          <w:b/>
          <w:sz w:val="28"/>
          <w:lang w:val="en-US"/>
        </w:rPr>
        <w:t>01.01.25 – 31.03.25.</w:t>
      </w:r>
    </w:p>
    <w:p>
      <w:pPr>
        <w:pStyle w:val="style0"/>
        <w:ind w:firstLine="708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За период с </w:t>
      </w:r>
      <w:r>
        <w:rPr>
          <w:rFonts w:ascii="Times New Roman" w:cs="Times New Roman" w:hAnsi="Times New Roman"/>
          <w:sz w:val="28"/>
          <w:szCs w:val="24"/>
          <w:u w:val="single"/>
        </w:rPr>
        <w:t xml:space="preserve">января по март  </w:t>
      </w:r>
      <w:r>
        <w:rPr>
          <w:rFonts w:ascii="Times New Roman" w:cs="Times New Roman" w:hAnsi="Times New Roman"/>
          <w:sz w:val="28"/>
          <w:szCs w:val="24"/>
          <w:u w:val="single"/>
        </w:rPr>
        <w:t>202</w:t>
      </w:r>
      <w:r>
        <w:rPr>
          <w:rFonts w:cs="Times New Roman" w:hAnsi="Times New Roman"/>
          <w:sz w:val="28"/>
          <w:szCs w:val="24"/>
          <w:u w:val="single"/>
          <w:lang w:val="en-US"/>
        </w:rPr>
        <w:t>5</w:t>
      </w:r>
      <w:r>
        <w:rPr>
          <w:rFonts w:ascii="Times New Roman" w:cs="Times New Roman" w:hAnsi="Times New Roman"/>
          <w:sz w:val="28"/>
          <w:szCs w:val="24"/>
          <w:u w:val="single"/>
        </w:rPr>
        <w:t xml:space="preserve"> года</w:t>
      </w:r>
      <w:r>
        <w:rPr>
          <w:rFonts w:ascii="Times New Roman" w:cs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профилактические медицинские осмотры и диспансеризацию прошло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cs="Times New Roman" w:hAnsi="Times New Roman"/>
          <w:sz w:val="28"/>
          <w:szCs w:val="24"/>
          <w:lang w:val="en-US"/>
        </w:rPr>
        <w:t>6 554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человек</w:t>
      </w:r>
      <w:r>
        <w:rPr>
          <w:rFonts w:cs="Times New Roman" w:hAnsi="Times New Roman"/>
          <w:sz w:val="28"/>
          <w:szCs w:val="24"/>
          <w:lang w:val="en-US"/>
        </w:rPr>
        <w:t>а</w:t>
      </w:r>
      <w:r>
        <w:rPr>
          <w:rFonts w:ascii="Times New Roman" w:cs="Times New Roman" w:hAnsi="Times New Roman"/>
          <w:sz w:val="28"/>
          <w:szCs w:val="24"/>
        </w:rPr>
        <w:t>.</w:t>
      </w:r>
    </w:p>
    <w:p>
      <w:pPr>
        <w:pStyle w:val="style0"/>
        <w:spacing w:lineRule="auto" w:line="240"/>
        <w:ind w:firstLine="708"/>
        <w:jc w:val="both"/>
        <w:rPr>
          <w:rFonts w:ascii="Times New Roman" w:cs="Times New Roman" w:hAnsi="Times New Roman"/>
          <w:sz w:val="28"/>
          <w:szCs w:val="24"/>
          <w:u w:val="single"/>
        </w:rPr>
      </w:pPr>
      <w:r>
        <w:rPr>
          <w:rFonts w:ascii="Times New Roman" w:cs="Times New Roman" w:hAnsi="Times New Roman"/>
          <w:sz w:val="28"/>
          <w:szCs w:val="24"/>
        </w:rPr>
        <w:t>При проведении диспансе</w:t>
      </w:r>
      <w:r>
        <w:rPr>
          <w:rFonts w:ascii="Times New Roman" w:cs="Times New Roman" w:hAnsi="Times New Roman"/>
          <w:sz w:val="28"/>
          <w:szCs w:val="24"/>
        </w:rPr>
        <w:t>ризации взрослого населения был</w:t>
      </w:r>
      <w:r>
        <w:rPr>
          <w:rFonts w:ascii="Times New Roman" w:cs="Times New Roman" w:hAnsi="Times New Roman"/>
          <w:sz w:val="28"/>
          <w:szCs w:val="24"/>
        </w:rPr>
        <w:t xml:space="preserve">о </w:t>
      </w:r>
      <w:r>
        <w:rPr>
          <w:rFonts w:ascii="Times New Roman" w:cs="Times New Roman" w:hAnsi="Times New Roman"/>
          <w:sz w:val="28"/>
          <w:szCs w:val="24"/>
        </w:rPr>
        <w:t>впервые выявлено</w:t>
      </w:r>
      <w:r>
        <w:rPr>
          <w:rFonts w:ascii="Times New Roman" w:cs="Times New Roman" w:hAnsi="Times New Roman"/>
          <w:i/>
          <w:sz w:val="28"/>
          <w:szCs w:val="24"/>
        </w:rPr>
        <w:t xml:space="preserve"> </w:t>
      </w:r>
      <w:r>
        <w:rPr>
          <w:rFonts w:cs="Times New Roman" w:hAnsi="Times New Roman"/>
          <w:i/>
          <w:sz w:val="28"/>
          <w:szCs w:val="24"/>
          <w:lang w:val="en-US"/>
        </w:rPr>
        <w:t xml:space="preserve">355 </w:t>
      </w:r>
      <w:r>
        <w:rPr>
          <w:rFonts w:ascii="Times New Roman" w:cs="Times New Roman" w:hAnsi="Times New Roman"/>
          <w:sz w:val="28"/>
          <w:szCs w:val="24"/>
        </w:rPr>
        <w:t>заболеваний</w:t>
      </w:r>
      <w:r>
        <w:rPr>
          <w:rFonts w:ascii="Times New Roman" w:cs="Times New Roman" w:hAnsi="Times New Roman"/>
          <w:sz w:val="28"/>
          <w:szCs w:val="24"/>
        </w:rPr>
        <w:t>. Из них</w:t>
      </w:r>
      <w:r>
        <w:rPr>
          <w:rFonts w:ascii="Times New Roman" w:cs="Times New Roman" w:hAnsi="Times New Roman"/>
          <w:sz w:val="28"/>
          <w:szCs w:val="24"/>
        </w:rPr>
        <w:t>: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Болезни системы кровообращения –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71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случа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й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Болезни органов дыхания –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 xml:space="preserve">2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случа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я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Сахарный диабет –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en-US"/>
        </w:rPr>
        <w:t>10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случаев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color w:val="000000"/>
          <w:sz w:val="28"/>
          <w:szCs w:val="28"/>
          <w:lang w:val="en-US"/>
        </w:rPr>
        <w:t>Болезни органов пищеварения – 6 случаев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color w:val="000000"/>
          <w:sz w:val="28"/>
          <w:szCs w:val="28"/>
          <w:lang w:val="en-US"/>
        </w:rPr>
        <w:t>Прочие – 195.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  <w:lang w:val="en-US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>Определена I группа здоровья 500 человек.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>Определена II группа здоровья 716 человек.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>Определена IIIА группа здоровья 5 028 человек.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>Определена IIIБ группа здоровья 309 человек.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  <w:lang w:val="en-US"/>
        </w:rPr>
        <w:t xml:space="preserve">       </w:t>
      </w:r>
    </w:p>
    <w:p>
      <w:pPr>
        <w:pStyle w:val="style0"/>
        <w:spacing w:after="0" w:lineRule="auto" w:line="240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17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человек направлены для получения специализированной, в том числе высокотехнологичной медицинской помощи,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64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>человек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>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направлен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>ы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на санаторно-курортное лечение.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</w:p>
    <w:p>
      <w:pPr>
        <w:pStyle w:val="style0"/>
        <w:spacing w:after="0" w:lineRule="auto" w:line="240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  <w:highlight w:val="none"/>
        </w:rPr>
      </w:pPr>
      <w:r>
        <w:rPr>
          <w:rFonts w:ascii="Times New Roman" w:cs="Times New Roman" w:hAnsi="Times New Roman"/>
          <w:sz w:val="28"/>
          <w:szCs w:val="24"/>
          <w:highlight w:val="none"/>
          <w:lang w:val="en-US"/>
        </w:rPr>
        <w:t>Установлено диспансерное наблюдение всего 1024 человека.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  <w:highlight w:val="none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4"/>
          <w:highlight w:val="none"/>
        </w:rPr>
      </w:pPr>
      <w:r>
        <w:rPr>
          <w:rFonts w:ascii="Times New Roman" w:cs="Times New Roman" w:hAnsi="Times New Roman"/>
          <w:sz w:val="28"/>
          <w:szCs w:val="24"/>
          <w:highlight w:val="none"/>
          <w:lang w:val="en-US"/>
        </w:rPr>
        <w:t>Направлены при наличии медицинских показаний на дополнительное обследование, не входящее в объём  диспансеризации , в том числе направлены на осмотр (консультацию) врачом-онкологом при подозрении на онкологическое заболевание 5 396 человек.</w:t>
      </w: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Всем гражданам, прошедшим диспансеризацию, даны рекомендации по здоровому образу жизни и профилактике обострений хронических заболеваний.</w:t>
      </w:r>
    </w:p>
    <w:p>
      <w:pPr>
        <w:pStyle w:val="style0"/>
        <w:rPr/>
      </w:pPr>
    </w:p>
    <w:sectPr>
      <w:pgSz w:w="11906" w:h="16838" w:orient="portrait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Words>159</Words>
  <Pages>1</Pages>
  <Characters>1105</Characters>
  <Application>WPS Office</Application>
  <DocSecurity>0</DocSecurity>
  <Paragraphs>24</Paragraphs>
  <ScaleCrop>false</ScaleCrop>
  <LinksUpToDate>false</LinksUpToDate>
  <CharactersWithSpaces>1263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2022-06-30T13:07:00Z</dcterms:created>
  <dc:creator>UserDomen3</dc:creator>
  <lastModifiedBy>2312DRA50G</lastModifiedBy>
  <lastPrinted>2022-07-18T05:51:00Z</lastPrinted>
  <dcterms:modified xsi:type="dcterms:W3CDTF">2025-04-29T12:27:57Z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f2e58a38e90b46bb989efa7530a60f20</vt:lpwstr>
  </property>
</Properties>
</file>