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  <w:t>Перечень категорий граждан,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  <w:t>имеющих право на бесплатную юридическую помощь</w:t>
      </w:r>
    </w:p>
    <w:p w:rsidR="00A16260" w:rsidRDefault="00A162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Удмуртской Республике в 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2) инвалиды I и II групп, а также неработающие граждане, получающие страховую пенсию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по старости и являющиеся инвалидами III группы, за исключением лиц, бесплатная юридическая помощь которым оказывается в  соответствии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с </w:t>
      </w:r>
      <w:hyperlink w:history="1">
        <w:r>
          <w:rPr>
            <w:rStyle w:val="ab"/>
            <w:rFonts w:ascii="PT Astra Serif" w:eastAsia="PT Astra Serif" w:hAnsi="PT Astra Serif" w:cs="PT Astra Serif"/>
            <w:color w:val="000000" w:themeColor="text1"/>
            <w:sz w:val="28"/>
            <w:szCs w:val="28"/>
            <w:u w:val="none"/>
          </w:rPr>
          <w:t xml:space="preserve">пунктом 5 части 1 </w:t>
        </w:r>
      </w:hyperlink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на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стоящей статьи;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3) ветераны Великой Отечественной войны, Герои Российской Федерации,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Герои Советского Союза, Герои Социалистического Труда, Герои Труда Российской Федерации, полные кавалеры ордена Славы, граждане Российской Федерации, награжденные орденом Трудовой Славы трех степеней (далее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noBreakHyphen/>
        <w:t> полные кавалеры ордена Трудовой Славы);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3.1) бы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3.2) супруг (супруга) погибшего (умершего) участника Великой Отечественной войны;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3.3) ветераны (и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нвалиды) боевых действий, если они обращаются за</w:t>
      </w:r>
      <w:r>
        <w:rPr>
          <w:rFonts w:ascii="PT Astra Serif" w:eastAsia="PT Astra Serif" w:hAnsi="PT Astra Serif" w:cs="PT Astra Serif"/>
          <w:sz w:val="28"/>
          <w:szCs w:val="28"/>
        </w:rPr>
        <w:t> 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оказанием бесплатной юридической помощи по вопросам защиты их прав и  интересов, связанных с предоставлением мер социальной поддержки;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3.4) нетрудоспособные члены семьи погибшего (умершего) ветерана (инвалид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а) боевых действий, состоявшие на его иждивении и получающие пенсию по случаю потери кормильца (имеющие право на ее получение) в соответствии с пенсионным законодательством Российской Федерации, в том числе нетрудоспособные родители погибшего (умершего) ве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терана (инвалида) боевых действий, а также нетрудоспособные супруга или супруг погибшего (умершего) ветерана (инвалида) боевых действий, не вступившие в повторный брак, если они обращаются за оказанием бесплатной юридической помощи по вопросам защиты их пр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ав и интересов, связанных с предоставлением мер социальной поддержки;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3.5) граждане, проходящие (проходившие) военную службу в Вооруженных Силах Российской Федерации, граждане, находящи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lastRenderedPageBreak/>
        <w:t>еся (находившиеся) на военной службе (службе) в войсках национальной гв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ардии Российской Федерации, в воинских формированиях и органах, указанных в </w:t>
      </w:r>
      <w:hyperlink w:history="1">
        <w:r>
          <w:rPr>
            <w:rStyle w:val="ab"/>
            <w:rFonts w:ascii="PT Astra Serif" w:eastAsia="PT Astra Serif" w:hAnsi="PT Astra Serif" w:cs="PT Astra Serif"/>
            <w:color w:val="000000" w:themeColor="text1"/>
            <w:sz w:val="28"/>
            <w:szCs w:val="28"/>
            <w:u w:val="none"/>
          </w:rPr>
          <w:t>пункте 6 статьи 1</w:t>
        </w:r>
      </w:hyperlink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Федерального закона от 31 мая 1996 года N 61-ФЗ "Об обороне", при условии их участия в специальной военной операции на территориях Украины, Донецкой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Народной Республики, Луганской Народной Республики, Запорожской области и 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</w:t>
      </w:r>
      <w:r>
        <w:rPr>
          <w:rFonts w:ascii="PT Astra Serif" w:eastAsia="PT Astra Serif" w:hAnsi="PT Astra Serif" w:cs="PT Astra Serif"/>
          <w:sz w:val="28"/>
          <w:szCs w:val="28"/>
        </w:rPr>
        <w:t> 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Херсонской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нных граждан;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3.6) граждане, призванные на военную службу по мобилизации в  Вооруженные Силы Российской Федерации, граждане, заключившие контракт о  добровольном содействии в выполнении задач, возложенных на Вооруженные Силы Российской Федерации или войска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национальной гвардии Российской Федерации, при условии их участия в специальной военной операции на 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3.7) лица, принимавшие в соответствии с решениями органов государственной власти Донецкой Н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lastRenderedPageBreak/>
        <w:t>органов Донецкой Народной Республики и Луганской На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родной Республики начиная с 11 мая 2014 года, а также члены семей указанных лиц;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3.8) граждане, подвергшиеся воздействию радиации вследствие катастрофы на Чернобыльской АЭС, аварии в 1957 году на производственном объединении "Маяк" и сбросов радиоактивных отходов в реку Теча, ядерных испытаний на Семипалатинском полигоне, граждане из п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одразделений особого риска, предусмотренные </w:t>
      </w:r>
      <w:hyperlink w:history="1">
        <w:r>
          <w:rPr>
            <w:rStyle w:val="ab"/>
            <w:rFonts w:ascii="PT Astra Serif" w:eastAsia="PT Astra Serif" w:hAnsi="PT Astra Serif" w:cs="PT Astra Serif"/>
            <w:color w:val="000000" w:themeColor="text1"/>
            <w:sz w:val="28"/>
            <w:szCs w:val="28"/>
            <w:u w:val="none"/>
          </w:rPr>
          <w:t>пунктом 1</w:t>
        </w:r>
      </w:hyperlink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по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стан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овления Верховного Совета Российской Федерации от 27 декабря 1991 года N 2123-1 "О распространении действия Закона РСФСР "О социальной защите граждан, подвергшихся воздействию радиац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ии вследствие катастрофы на Чернобыльской АЭС" на граждан из подразделений особого риска";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редставители и представители, если они обращаются за оказанием бесплатной юридической помощи по вопросам, связанным с обеспечением и  защитой прав и законных интересов таких детей;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4.1) лица, желающие принять на воспитание в свою семью ребенка, оставшегося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4.2) усыновители, если они обращаются за оказанием бесплатной юридической помощи по вопросам, связа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нным с обеспечением и защитой прав и  законных интересов усыновленных детей;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4.3) лица, которые относились к категории детей-сирот и детей, оставшихся без попечения родителей, к категории лиц из числа детей-сирот и детей, оставшихся без попечения родителей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,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помещения, а также с обеспечением и защитой их прав и законных интересов;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4.4) лица в возрасте от 18 до 23 лет, у которых в период их обучения по основным профессиональным образовательным программам умерли оба родителя или единственный родитель, если они обращаются за оказанием бесплатной юридической помощи по вопросам, связанны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м с обеспечением и защитой их прав и законных интересов;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4.5) родитель, воспитывающий совместно проживающего с ним ребенка (детей) в возрасте до 18 лет, по вопросам взыскания алиментов;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lastRenderedPageBreak/>
        <w:t>5) граждане пожилого возраста (женщины старше 55 лет, мужчины старше 6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0 лет) и инвалиды, проживающие в организациях социального обслуживания, предоставляющих социальные услуги в стационарной форме;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 нес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овершеннолетние, отбывающие наказание в местах лишения свободы, а также их законные представители и представители, если они обращаются за оказанием бесплатной юридической помощи по вопросам, связанным с обеспечением и защитой прав и законных интересов таки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х несовершеннолетних (за исключением вопросов, связанных с оказанием юридической помощи в</w:t>
      </w:r>
      <w:r>
        <w:rPr>
          <w:rFonts w:ascii="PT Astra Serif" w:eastAsia="PT Astra Serif" w:hAnsi="PT Astra Serif" w:cs="PT Astra Serif"/>
          <w:sz w:val="28"/>
          <w:szCs w:val="28"/>
        </w:rPr>
        <w:t> 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уголовном судопроизводстве);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7) граждане, имеющие право на бесплатную юридическую помощь в соответствии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с</w:t>
      </w:r>
      <w:hyperlink w:history="1">
        <w:r>
          <w:rPr>
            <w:rStyle w:val="ab"/>
            <w:rFonts w:ascii="PT Astra Serif" w:eastAsia="PT Astra Serif" w:hAnsi="PT Astra Serif" w:cs="PT Astra Serif"/>
            <w:color w:val="000000" w:themeColor="text1"/>
            <w:sz w:val="28"/>
            <w:szCs w:val="28"/>
            <w:u w:val="none"/>
          </w:rPr>
          <w:t xml:space="preserve"> Законом</w:t>
        </w:r>
      </w:hyperlink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Р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осси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йской Федерации от 2 июля 1992 го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да N 3185-1 "О  психиатрической помощи и гарантиях прав граждан при ее оказании";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печением и защитой прав и законных интересов таких граждан;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8.1) граждане, пострадавшие в результате чрезвычайной ситуации: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а) супруг (супруга), состоявший (состоявшая) в зарегистрированном браке с погибшим (умершим) на день гибели (смерти) в результате чр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езвычайной ситуации;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б) дети погибшего (умершего) в результате чрезвычайной ситуации;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в) родители погибшего (умершего) в результате чрезвычайной ситуации;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г) лица, находившиеся на полном содержании погибшего (умершего) в результате чрезвычайной ситуации ил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и получавшие от него помощь, которая была для них постоянным и основным источником средств к существованию, а также иные лица, признанные иждивенцами в порядке, установленном законодательством Российской Федерации;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д) граждане, здоровью которых причинен вр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ед в результате чрезвычайной ситуации;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lastRenderedPageBreak/>
        <w:t>9) другие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законами.</w:t>
      </w:r>
    </w:p>
    <w:p w:rsidR="00A16260" w:rsidRDefault="00F10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br/>
      </w:r>
    </w:p>
    <w:p w:rsidR="00A16260" w:rsidRDefault="00A16260">
      <w:pPr>
        <w:spacing w:after="0" w:line="240" w:lineRule="auto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A16260" w:rsidRDefault="00A16260">
      <w:pPr>
        <w:rPr>
          <w:rFonts w:ascii="PT Astra Serif" w:hAnsi="PT Astra Serif" w:cs="PT Astra Serif"/>
          <w:sz w:val="28"/>
          <w:szCs w:val="28"/>
        </w:rPr>
      </w:pPr>
    </w:p>
    <w:sectPr w:rsidR="00A16260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F9" w:rsidRDefault="00F10EF9">
      <w:pPr>
        <w:spacing w:after="0" w:line="240" w:lineRule="auto"/>
      </w:pPr>
      <w:r>
        <w:separator/>
      </w:r>
    </w:p>
  </w:endnote>
  <w:endnote w:type="continuationSeparator" w:id="0">
    <w:p w:rsidR="00F10EF9" w:rsidRDefault="00F1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F9" w:rsidRDefault="00F10EF9">
      <w:pPr>
        <w:spacing w:after="0" w:line="240" w:lineRule="auto"/>
      </w:pPr>
      <w:r>
        <w:separator/>
      </w:r>
    </w:p>
  </w:footnote>
  <w:footnote w:type="continuationSeparator" w:id="0">
    <w:p w:rsidR="00F10EF9" w:rsidRDefault="00F10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60"/>
    <w:rsid w:val="00051321"/>
    <w:rsid w:val="00A16260"/>
    <w:rsid w:val="00F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F128A-4E6C-497E-9B0A-20D17668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"/>
    <w:basedOn w:val="a"/>
    <w:link w:val="afd"/>
    <w:pPr>
      <w:widowControl w:val="0"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link w:val="af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e">
    <w:name w:val="No Spacing"/>
    <w:uiPriority w:val="1"/>
    <w:qFormat/>
    <w:pPr>
      <w:spacing w:after="0" w:line="240" w:lineRule="auto"/>
    </w:pPr>
    <w:rPr>
      <w14:ligatures w14:val="standardContextual"/>
    </w:rPr>
  </w:style>
  <w:style w:type="paragraph" w:customStyle="1" w:styleId="text-justif">
    <w:name w:val="text-justi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8C6B5-60D5-470A-A865-6471BF3E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2025-01-10T05:20:00Z</dcterms:created>
  <dcterms:modified xsi:type="dcterms:W3CDTF">2025-01-10T05:20:00Z</dcterms:modified>
</cp:coreProperties>
</file>